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left"/>
      </w:pPr>
      <w:r>
        <w:drawing>
          <wp:inline distT="0" distB="0" distL="0" distR="0">
            <wp:extent cx="1047750" cy="1038225"/>
            <wp:effectExtent t="0" r="0" b="0" l="0"/>
            <wp:docPr id="1" name="logo" descr="Company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38225"/>
                    </a:xfrm>
                    <a:prstGeom prst="rect">
                      <a:avLst/>
                    </a:prstGeom>
                  </pic:spPr>
                </pic:pic>
              </a:graphicData>
            </a:graphic>
          </wp:inline>
        </w:drawing>
      </w:r>
    </w:p>
    <w:p>
      <w:pPr>
        <w:spacing w:after="60"/>
      </w:pPr>
      <w:r>
        <w:rPr>
          <w:b/>
          <w:bCs/>
          <w:color w:val="0B3D26"/>
          <w:sz w:val="48"/>
          <w:szCs w:val="48"/>
        </w:rPr>
        <w:t xml:space="preserve">IMEI Registry &amp; Anti-Theft Protocols</w:t>
      </w:r>
    </w:p>
    <w:p>
      <w:pPr>
        <w:pBdr>
          <w:bottom w:val="single" w:color="E8920F" w:sz="12" w:space="6"/>
        </w:pBdr>
        <w:spacing w:after="200"/>
      </w:pPr>
      <w:r>
        <w:rPr>
          <w:color w:val="555555"/>
          <w:sz w:val="26"/>
          <w:szCs w:val="26"/>
        </w:rPr>
        <w:t xml:space="preserve">Hardware inventory logging templates and remote tracking steps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1600"/>
        <w:gridCol w:w="2413"/>
        <w:gridCol w:w="2413"/>
      </w:tblGrid>
      <w:tr>
        <w:trPr>
          <w:tblHeader/>
        </w:trPr>
        <w:tc>
          <w:tcPr>
            <w:tcW w:type="dxa" w:w="26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Document owner</w:t>
            </w:r>
          </w:p>
        </w:tc>
        <w:tc>
          <w:tcPr>
            <w:tcW w:type="dxa" w:w="16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Version</w:t>
            </w:r>
          </w:p>
        </w:tc>
        <w:tc>
          <w:tcPr>
            <w:tcW w:type="dxa" w:w="2413"/>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Effective date</w:t>
            </w:r>
          </w:p>
        </w:tc>
        <w:tc>
          <w:tcPr>
            <w:tcW w:type="dxa" w:w="2413"/>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Next review</w:t>
            </w:r>
          </w:p>
        </w:tc>
      </w:tr>
      <w:tr>
        <w:tc>
          <w:tcPr>
            <w:tcW w:type="dxa" w:w="26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6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1.0</w:t>
            </w:r>
          </w:p>
        </w:tc>
        <w:tc>
          <w:tcPr>
            <w:tcW w:type="dxa" w:w="2413"/>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2413"/>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bl>
    <w:p>
      <w:pPr>
        <w:spacing w:after="100"/>
      </w:pPr>
    </w:p>
    <w:p>
      <w:pPr>
        <w:pStyle w:val="Heading1"/>
        <w:keepNext/>
        <w:spacing w:after="140" w:before="320"/>
      </w:pPr>
      <w:r>
        <w:t xml:space="preserve">1. Purpose and scope</w:t>
      </w:r>
    </w:p>
    <w:p>
      <w:pPr>
        <w:spacing w:after="120"/>
      </w:pPr>
      <w:r>
        <w:t xml:space="preserve">This document sets out how mobile phones, tablets, laptops and other cellular-capable devices are recorded, tracked and recovered. It gives teams ready-to-use logging templates and a step-by-step response plan for lost or stolen hardware.</w:t>
      </w:r>
    </w:p>
    <w:p>
      <w:pPr>
        <w:spacing w:after="120"/>
      </w:pPr>
      <w:r>
        <w:t xml:space="preserve">It applies to every company-owned or company-managed device, including devices issued to staff for remote or field work.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E8920F" w:sz="24"/>
              <w:bottom w:val="none" w:color="FFFFFF" w:sz="0"/>
              <w:right w:val="none" w:color="FFFFFF" w:sz="0"/>
            </w:tcBorders>
            <w:shd w:fill="F6F1E4" w:color="auto" w:val="clear"/>
            <w:tcMar>
              <w:top w:type="dxa" w:w="120"/>
              <w:left w:type="dxa" w:w="180"/>
              <w:bottom w:type="dxa" w:w="120"/>
              <w:right w:type="dxa" w:w="160"/>
            </w:tcMar>
          </w:tcPr>
          <w:p>
            <w:pPr>
              <w:spacing w:after="60"/>
            </w:pPr>
            <w:r>
              <w:rPr>
                <w:b/>
                <w:bCs/>
                <w:color w:val="0B3D26"/>
              </w:rPr>
              <w:t xml:space="preserve">Why record the IMEI?</w:t>
            </w:r>
          </w:p>
          <w:p>
            <w:pPr>
              <w:spacing w:after="40"/>
            </w:pPr>
            <w:r>
              <w:rPr>
                <w:sz w:val="20"/>
                <w:szCs w:val="20"/>
              </w:rPr>
              <w:t xml:space="preserve">The IMEI (International Mobile Equipment Identity) is a 15-digit number that identifies a cellular device on mobile networks.</w:t>
            </w:r>
          </w:p>
          <w:p>
            <w:pPr>
              <w:spacing w:after="40"/>
            </w:pPr>
            <w:r>
              <w:rPr>
                <w:sz w:val="20"/>
                <w:szCs w:val="20"/>
              </w:rPr>
              <w:t xml:space="preserve">Recording it before a loss is what makes blocking, police reporting and insurance claims possible afterwards.</w:t>
            </w:r>
          </w:p>
        </w:tc>
      </w:tr>
    </w:tbl>
    <w:p>
      <w:pPr>
        <w:pStyle w:val="Heading1"/>
        <w:keepNext/>
        <w:spacing w:after="140" w:before="320"/>
      </w:pPr>
      <w:r>
        <w:t xml:space="preserve">2. Identifiers to record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3300"/>
        <w:gridCol w:w="3726"/>
      </w:tblGrid>
      <w:tr>
        <w:trPr>
          <w:tblHeader/>
        </w:trPr>
        <w:tc>
          <w:tcPr>
            <w:tcW w:type="dxa" w:w="20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Identifier</w:t>
            </w:r>
          </w:p>
        </w:tc>
        <w:tc>
          <w:tcPr>
            <w:tcW w:type="dxa" w:w="33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What it is</w:t>
            </w:r>
          </w:p>
        </w:tc>
        <w:tc>
          <w:tcPr>
            <w:tcW w:type="dxa" w:w="3726"/>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How to find it</w:t>
            </w:r>
          </w:p>
        </w:tc>
      </w:tr>
      <w:tr>
        <w:tc>
          <w:tcPr>
            <w:tcW w:type="dxa" w:w="2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IMEI / IMEI 2</w:t>
            </w:r>
          </w:p>
        </w:tc>
        <w:tc>
          <w:tcPr>
            <w:tcW w:type="dxa" w:w="3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15-digit ID of each modem; dual-SIM phones have two.</w:t>
            </w:r>
          </w:p>
        </w:tc>
        <w:tc>
          <w:tcPr>
            <w:tcW w:type="dxa" w:w="37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Dial *#06#, or Settings &gt; About phone &gt; Status / IMEI. Also printed on the SIM tray or box.</w:t>
            </w:r>
          </w:p>
        </w:tc>
      </w:tr>
      <w:tr>
        <w:tc>
          <w:tcPr>
            <w:tcW w:type="dxa" w:w="2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Serial number</w:t>
            </w:r>
          </w:p>
        </w:tc>
        <w:tc>
          <w:tcPr>
            <w:tcW w:type="dxa" w:w="3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Manufacturer’s unique hardware ID.</w:t>
            </w:r>
          </w:p>
        </w:tc>
        <w:tc>
          <w:tcPr>
            <w:tcW w:type="dxa" w:w="37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Settings &gt; About; label on the back or underside; original box.</w:t>
            </w:r>
          </w:p>
        </w:tc>
      </w:tr>
      <w:tr>
        <w:tc>
          <w:tcPr>
            <w:tcW w:type="dxa" w:w="2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MAC address (Wi-Fi)</w:t>
            </w:r>
          </w:p>
        </w:tc>
        <w:tc>
          <w:tcPr>
            <w:tcW w:type="dxa" w:w="3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Network adapter ID, used for network allow-lists.</w:t>
            </w:r>
          </w:p>
        </w:tc>
        <w:tc>
          <w:tcPr>
            <w:tcW w:type="dxa" w:w="37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Settings &gt; About &gt; Status, or the device’s network settings.</w:t>
            </w:r>
          </w:p>
        </w:tc>
      </w:tr>
      <w:tr>
        <w:tc>
          <w:tcPr>
            <w:tcW w:type="dxa" w:w="2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eSIM EID</w:t>
            </w:r>
          </w:p>
        </w:tc>
        <w:tc>
          <w:tcPr>
            <w:tcW w:type="dxa" w:w="3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32-digit ID for devices with an embedded SIM.</w:t>
            </w:r>
          </w:p>
        </w:tc>
        <w:tc>
          <w:tcPr>
            <w:tcW w:type="dxa" w:w="37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Settings &gt; About &gt; EID (or SIM status).</w:t>
            </w:r>
          </w:p>
        </w:tc>
      </w:tr>
      <w:tr>
        <w:tc>
          <w:tcPr>
            <w:tcW w:type="dxa" w:w="2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Asset tag</w:t>
            </w:r>
          </w:p>
        </w:tc>
        <w:tc>
          <w:tcPr>
            <w:tcW w:type="dxa" w:w="3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Internal inventory label.</w:t>
            </w:r>
          </w:p>
        </w:tc>
        <w:tc>
          <w:tcPr>
            <w:tcW w:type="dxa" w:w="37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Sticker applied by IT / admin when issued.</w:t>
            </w:r>
          </w:p>
        </w:tc>
      </w:tr>
    </w:tbl>
    <w:p>
      <w:pPr>
        <w:spacing w:after="120"/>
        <w:rPr>
          <w:i/>
          <w:iCs/>
          <w:color w:val="555555"/>
        </w:rPr>
      </w:pPr>
      <w:r>
        <w:rPr>
          <w:i/>
          <w:iCs/>
          <w:color w:val="555555"/>
        </w:rPr>
        <w:t xml:space="preserve">Tip: photograph the IMEI screen and the box label at the time of issue and store the images with the registry entry.</w:t>
      </w:r>
    </w:p>
    <w:p>
      <w:r>
        <w:br w:type="page"/>
      </w:r>
    </w:p>
    <w:p>
      <w:pPr>
        <w:pStyle w:val="Heading1"/>
        <w:keepNext/>
        <w:spacing w:after="140" w:before="320"/>
      </w:pPr>
      <w:r>
        <w:t xml:space="preserve">3. Hardware inventory logging templates</w:t>
      </w:r>
    </w:p>
    <w:p>
      <w:pPr>
        <w:pStyle w:val="Heading2"/>
        <w:keepNext/>
        <w:spacing w:after="100" w:before="220"/>
      </w:pPr>
      <w:r>
        <w:t xml:space="preserve">Template A: Device registry</w:t>
      </w:r>
    </w:p>
    <w:p>
      <w:pPr>
        <w:spacing w:after="120"/>
      </w:pPr>
      <w:r>
        <w:t xml:space="preserve">One row per device. Complete at purchase or hand-over and update whenever status changes.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1350"/>
        <w:gridCol w:w="1400"/>
        <w:gridCol w:w="1250"/>
        <w:gridCol w:w="1100"/>
        <w:gridCol w:w="1150"/>
        <w:gridCol w:w="976"/>
        <w:gridCol w:w="900"/>
      </w:tblGrid>
      <w:tr>
        <w:trPr>
          <w:tblHeader/>
        </w:trPr>
        <w:tc>
          <w:tcPr>
            <w:tcW w:type="dxa" w:w="9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Asset tag</w:t>
            </w:r>
          </w:p>
        </w:tc>
        <w:tc>
          <w:tcPr>
            <w:tcW w:type="dxa" w:w="135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Make / model</w:t>
            </w:r>
          </w:p>
        </w:tc>
        <w:tc>
          <w:tcPr>
            <w:tcW w:type="dxa" w:w="14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IMEI 1</w:t>
            </w:r>
          </w:p>
        </w:tc>
        <w:tc>
          <w:tcPr>
            <w:tcW w:type="dxa" w:w="125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IMEI 2</w:t>
            </w:r>
          </w:p>
        </w:tc>
        <w:tc>
          <w:tcPr>
            <w:tcW w:type="dxa" w:w="11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Serial no.</w:t>
            </w:r>
          </w:p>
        </w:tc>
        <w:tc>
          <w:tcPr>
            <w:tcW w:type="dxa" w:w="115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SIM / number</w:t>
            </w:r>
          </w:p>
        </w:tc>
        <w:tc>
          <w:tcPr>
            <w:tcW w:type="dxa" w:w="976"/>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Purchase date</w:t>
            </w:r>
          </w:p>
        </w:tc>
        <w:tc>
          <w:tcPr>
            <w:tcW w:type="dxa" w:w="9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Status</w:t>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2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7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2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7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2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7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2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7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2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7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2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7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2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5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7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bl>
    <w:p>
      <w:pPr>
        <w:spacing w:after="100"/>
      </w:pPr>
    </w:p>
    <w:p>
      <w:pPr>
        <w:spacing w:after="120"/>
        <w:rPr>
          <w:i/>
          <w:iCs/>
          <w:color w:val="555555"/>
        </w:rPr>
      </w:pPr>
      <w:r>
        <w:rPr>
          <w:i/>
          <w:iCs/>
          <w:color w:val="555555"/>
        </w:rPr>
        <w:t xml:space="preserve">Status values: In stock, Assigned, In repair, Lost, Stolen, Recovered, Retired.</w:t>
      </w:r>
    </w:p>
    <w:p>
      <w:pPr>
        <w:pStyle w:val="Heading2"/>
        <w:keepNext/>
        <w:spacing w:after="100" w:before="220"/>
      </w:pPr>
      <w:r>
        <w:t xml:space="preserve">Template B: Assignment and return log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1000"/>
        <w:gridCol w:w="1500"/>
        <w:gridCol w:w="1300"/>
        <w:gridCol w:w="1500"/>
        <w:gridCol w:w="1126"/>
        <w:gridCol w:w="1700"/>
      </w:tblGrid>
      <w:tr>
        <w:trPr>
          <w:tblHeader/>
        </w:trPr>
        <w:tc>
          <w:tcPr>
            <w:tcW w:type="dxa" w:w="9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Date</w:t>
            </w:r>
          </w:p>
        </w:tc>
        <w:tc>
          <w:tcPr>
            <w:tcW w:type="dxa" w:w="10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Asset tag</w:t>
            </w:r>
          </w:p>
        </w:tc>
        <w:tc>
          <w:tcPr>
            <w:tcW w:type="dxa" w:w="15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Assigned to</w:t>
            </w:r>
          </w:p>
        </w:tc>
        <w:tc>
          <w:tcPr>
            <w:tcW w:type="dxa" w:w="13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Department</w:t>
            </w:r>
          </w:p>
        </w:tc>
        <w:tc>
          <w:tcPr>
            <w:tcW w:type="dxa" w:w="15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Condition at issue</w:t>
            </w:r>
          </w:p>
        </w:tc>
        <w:tc>
          <w:tcPr>
            <w:tcW w:type="dxa" w:w="1126"/>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Issued by</w:t>
            </w:r>
          </w:p>
        </w:tc>
        <w:tc>
          <w:tcPr>
            <w:tcW w:type="dxa" w:w="17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Returned (date / condition)</w:t>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9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0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3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1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bl>
    <w:p>
      <w:pPr>
        <w:spacing w:after="100"/>
      </w:pPr>
    </w:p>
    <w:p>
      <w:pPr>
        <w:pStyle w:val="Heading2"/>
        <w:keepNext/>
        <w:spacing w:after="100" w:before="220"/>
      </w:pPr>
      <w:r>
        <w:t xml:space="preserve">Template C: Incident report (loss or theft)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Field</w:t>
            </w:r>
          </w:p>
        </w:tc>
        <w:tc>
          <w:tcPr>
            <w:tcW w:type="dxa" w:w="6226"/>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Details</w:t>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Date and time reported</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Reported by / contact</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Asset tag, model, IMEI(s)</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Last known location and time</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Circumstances (lost / stolen / snatched)</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Device locked, tracked or wiped? (time)</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SIM / number blocked? (time, reference no.)</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IMEI blocking requested? (authority, reference no.)</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Police report no. and station</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Insurance claim no.</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Company data or accounts at risk</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r>
        <w:tc>
          <w:tcPr>
            <w:tcW w:type="dxa" w:w="28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Outcome (recovered / written off) and date</w:t>
            </w:r>
          </w:p>
        </w:tc>
        <w:tc>
          <w:tcPr>
            <w:tcW w:type="dxa" w:w="62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
            </w:r>
          </w:p>
        </w:tc>
      </w:tr>
    </w:tbl>
    <w:p>
      <w:r>
        <w:br w:type="page"/>
      </w:r>
    </w:p>
    <w:p>
      <w:pPr>
        <w:pStyle w:val="Heading1"/>
        <w:keepNext/>
        <w:spacing w:after="140" w:before="320"/>
      </w:pPr>
      <w:r>
        <w:t xml:space="preserve">4. Before a loss: prevention checklist</w:t>
      </w:r>
    </w:p>
    <w:p>
      <w:pPr>
        <w:pStyle w:val="ListParagraph"/>
        <w:numPr>
          <w:ilvl w:val="0"/>
          <w:numId w:val="2"/>
        </w:numPr>
        <w:spacing w:after="60"/>
      </w:pPr>
      <w:r>
        <w:t xml:space="preserve">Register every device in Template A before it is handed out.</w:t>
      </w:r>
    </w:p>
    <w:p>
      <w:pPr>
        <w:pStyle w:val="ListParagraph"/>
        <w:numPr>
          <w:ilvl w:val="0"/>
          <w:numId w:val="2"/>
        </w:numPr>
        <w:spacing w:after="60"/>
      </w:pPr>
      <w:r>
        <w:t xml:space="preserve">Enable a screen lock (PIN, password or biometric) and encryption on all devices.</w:t>
      </w:r>
    </w:p>
    <w:p>
      <w:pPr>
        <w:pStyle w:val="ListParagraph"/>
        <w:numPr>
          <w:ilvl w:val="0"/>
          <w:numId w:val="2"/>
        </w:numPr>
        <w:spacing w:after="60"/>
      </w:pPr>
      <w:r>
        <w:t xml:space="preserve">Turn on the platform tracking service (Section 5) and confirm the device appears in the account.</w:t>
      </w:r>
    </w:p>
    <w:p>
      <w:pPr>
        <w:pStyle w:val="ListParagraph"/>
        <w:numPr>
          <w:ilvl w:val="0"/>
          <w:numId w:val="2"/>
        </w:numPr>
        <w:spacing w:after="60"/>
      </w:pPr>
      <w:r>
        <w:t xml:space="preserve">Set a SIM PIN, and add lock-screen contact text with a work email, not a personal number.</w:t>
      </w:r>
    </w:p>
    <w:p>
      <w:pPr>
        <w:pStyle w:val="ListParagraph"/>
        <w:numPr>
          <w:ilvl w:val="0"/>
          <w:numId w:val="2"/>
        </w:numPr>
        <w:spacing w:after="60"/>
      </w:pPr>
      <w:r>
        <w:t xml:space="preserve">Enrol company devices in mobile device management (MDM) so they can be locked or wiped remotely.</w:t>
      </w:r>
    </w:p>
    <w:p>
      <w:pPr>
        <w:pStyle w:val="ListParagraph"/>
        <w:numPr>
          <w:ilvl w:val="0"/>
          <w:numId w:val="2"/>
        </w:numPr>
        <w:spacing w:after="60"/>
      </w:pPr>
      <w:r>
        <w:t xml:space="preserve">Keep the IMEI list stored separately from the devices, for example in a shared drive with restricted access.</w:t>
      </w:r>
    </w:p>
    <w:p>
      <w:pPr>
        <w:pStyle w:val="ListParagraph"/>
        <w:numPr>
          <w:ilvl w:val="0"/>
          <w:numId w:val="2"/>
        </w:numPr>
        <w:spacing w:after="60"/>
      </w:pPr>
      <w:r>
        <w:t xml:space="preserve">Review the registry against physical devices at least once per quarter.</w:t>
      </w:r>
    </w:p>
    <w:p>
      <w:pPr>
        <w:pStyle w:val="Heading1"/>
        <w:keepNext/>
        <w:spacing w:after="140" w:before="320"/>
      </w:pPr>
      <w:r>
        <w:t xml:space="preserve">5. Remote tracking steps</w:t>
      </w:r>
    </w:p>
    <w:p>
      <w:pPr>
        <w:spacing w:after="120"/>
      </w:pPr>
      <w:r>
        <w:t xml:space="preserve">Act as quickly as possible. Tracking works only while the device is powered on and online, and its last known location is often the most useful clue.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E8920F" w:sz="24"/>
              <w:bottom w:val="none" w:color="FFFFFF" w:sz="0"/>
              <w:right w:val="none" w:color="FFFFFF" w:sz="0"/>
            </w:tcBorders>
            <w:shd w:fill="F6F1E4" w:color="auto" w:val="clear"/>
            <w:tcMar>
              <w:top w:type="dxa" w:w="120"/>
              <w:left w:type="dxa" w:w="180"/>
              <w:bottom w:type="dxa" w:w="120"/>
              <w:right w:type="dxa" w:w="160"/>
            </w:tcMar>
          </w:tcPr>
          <w:p>
            <w:pPr>
              <w:spacing w:after="60"/>
            </w:pPr>
            <w:r>
              <w:rPr>
                <w:b/>
                <w:bCs/>
                <w:color w:val="0B3D26"/>
              </w:rPr>
              <w:t xml:space="preserve">Safety first</w:t>
            </w:r>
          </w:p>
          <w:p>
            <w:pPr>
              <w:spacing w:after="40"/>
            </w:pPr>
            <w:r>
              <w:rPr>
                <w:sz w:val="20"/>
                <w:szCs w:val="20"/>
              </w:rPr>
              <w:t xml:space="preserve">Do not confront a thief or go to a tracked location alone.</w:t>
            </w:r>
          </w:p>
          <w:p>
            <w:pPr>
              <w:spacing w:after="40"/>
            </w:pPr>
            <w:r>
              <w:rPr>
                <w:sz w:val="20"/>
                <w:szCs w:val="20"/>
              </w:rPr>
              <w:t xml:space="preserve">Share location details with the police and let them handle recovery.</w:t>
            </w:r>
          </w:p>
        </w:tc>
      </w:tr>
    </w:tbl>
    <w:p>
      <w:pPr>
        <w:spacing w:after="100"/>
      </w:pPr>
    </w:p>
    <w:p>
      <w:pPr>
        <w:pStyle w:val="Heading2"/>
        <w:keepNext/>
        <w:spacing w:after="100" w:before="220"/>
      </w:pPr>
      <w:r>
        <w:t xml:space="preserve">5.1 iPhone / iPad (Find My)</w:t>
      </w:r>
    </w:p>
    <w:p>
      <w:pPr>
        <w:pStyle w:val="ListParagraph"/>
        <w:numPr>
          <w:ilvl w:val="0"/>
          <w:numId w:val="3"/>
        </w:numPr>
        <w:spacing w:after="80"/>
      </w:pPr>
      <w:r>
        <w:rPr>
          <w:b w:val="false"/>
          <w:bCs w:val="false"/>
        </w:rPr>
        <w:t xml:space="preserve">On another Apple device or at icloud.com/find, sign in with the Apple Account used on the lost device.</w:t>
      </w:r>
    </w:p>
    <w:p>
      <w:pPr>
        <w:pStyle w:val="ListParagraph"/>
        <w:numPr>
          <w:ilvl w:val="0"/>
          <w:numId w:val="3"/>
        </w:numPr>
        <w:spacing w:after="80"/>
      </w:pPr>
      <w:r>
        <w:rPr>
          <w:b w:val="false"/>
          <w:bCs w:val="false"/>
        </w:rPr>
        <w:t xml:space="preserve">Select the device to see its last known location on the map.</w:t>
      </w:r>
    </w:p>
    <w:p>
      <w:pPr>
        <w:pStyle w:val="ListParagraph"/>
        <w:numPr>
          <w:ilvl w:val="0"/>
          <w:numId w:val="3"/>
        </w:numPr>
        <w:spacing w:after="80"/>
      </w:pPr>
      <w:r>
        <w:rPr>
          <w:b w:val="false"/>
          <w:bCs w:val="false"/>
        </w:rPr>
        <w:t xml:space="preserve">Choose Mark As Lost to lock it, show a contact message and suspend Apple Pay.</w:t>
      </w:r>
    </w:p>
    <w:p>
      <w:pPr>
        <w:pStyle w:val="ListParagraph"/>
        <w:numPr>
          <w:ilvl w:val="0"/>
          <w:numId w:val="3"/>
        </w:numPr>
        <w:spacing w:after="80"/>
      </w:pPr>
      <w:r>
        <w:rPr>
          <w:b w:val="false"/>
          <w:bCs w:val="false"/>
        </w:rPr>
        <w:t xml:space="preserve">Use Play Sound if the device may be nearby.</w:t>
      </w:r>
    </w:p>
    <w:p>
      <w:pPr>
        <w:pStyle w:val="ListParagraph"/>
        <w:numPr>
          <w:ilvl w:val="0"/>
          <w:numId w:val="3"/>
        </w:numPr>
        <w:spacing w:after="80"/>
      </w:pPr>
      <w:r>
        <w:rPr>
          <w:b w:val="false"/>
          <w:bCs w:val="false"/>
        </w:rPr>
        <w:t xml:space="preserve">Only if recovery is unlikely, choose Erase This Device. Note that erasing stops further tracking.</w:t>
      </w:r>
    </w:p>
    <w:p>
      <w:pPr>
        <w:pStyle w:val="Heading2"/>
        <w:keepNext/>
        <w:spacing w:after="100" w:before="220"/>
      </w:pPr>
      <w:r>
        <w:t xml:space="preserve">5.2 Android phones and tablets (Find Hub)</w:t>
      </w:r>
    </w:p>
    <w:p>
      <w:pPr>
        <w:pStyle w:val="ListParagraph"/>
        <w:numPr>
          <w:ilvl w:val="0"/>
          <w:numId w:val="4"/>
        </w:numPr>
        <w:spacing w:after="80"/>
      </w:pPr>
      <w:r>
        <w:rPr>
          <w:b w:val="false"/>
          <w:bCs w:val="false"/>
        </w:rPr>
        <w:t xml:space="preserve">On another device, open Google’s Find Hub (android.com/find) and sign in with the Google account on the lost device.</w:t>
      </w:r>
    </w:p>
    <w:p>
      <w:pPr>
        <w:pStyle w:val="ListParagraph"/>
        <w:numPr>
          <w:ilvl w:val="0"/>
          <w:numId w:val="4"/>
        </w:numPr>
        <w:spacing w:after="80"/>
      </w:pPr>
      <w:r>
        <w:rPr>
          <w:b w:val="false"/>
          <w:bCs w:val="false"/>
        </w:rPr>
        <w:t xml:space="preserve">Select the device to view its location, or its last known location if offline.</w:t>
      </w:r>
    </w:p>
    <w:p>
      <w:pPr>
        <w:pStyle w:val="ListParagraph"/>
        <w:numPr>
          <w:ilvl w:val="0"/>
          <w:numId w:val="4"/>
        </w:numPr>
        <w:spacing w:after="80"/>
      </w:pPr>
      <w:r>
        <w:rPr>
          <w:b w:val="false"/>
          <w:bCs w:val="false"/>
        </w:rPr>
        <w:t xml:space="preserve">Choose Secure device to lock it and sign out of the Google account, with an optional message and phone number.</w:t>
      </w:r>
    </w:p>
    <w:p>
      <w:pPr>
        <w:pStyle w:val="ListParagraph"/>
        <w:numPr>
          <w:ilvl w:val="0"/>
          <w:numId w:val="4"/>
        </w:numPr>
        <w:spacing w:after="80"/>
      </w:pPr>
      <w:r>
        <w:rPr>
          <w:b w:val="false"/>
          <w:bCs w:val="false"/>
        </w:rPr>
        <w:t xml:space="preserve">Use Play sound if it may be nearby.</w:t>
      </w:r>
    </w:p>
    <w:p>
      <w:pPr>
        <w:pStyle w:val="ListParagraph"/>
        <w:numPr>
          <w:ilvl w:val="0"/>
          <w:numId w:val="4"/>
        </w:numPr>
        <w:spacing w:after="80"/>
      </w:pPr>
      <w:r>
        <w:rPr>
          <w:b w:val="false"/>
          <w:bCs w:val="false"/>
        </w:rPr>
        <w:t xml:space="preserve">As a last resort, choose Erase device, which removes data but disables tracking.</w:t>
      </w:r>
    </w:p>
    <w:p>
      <w:pPr>
        <w:pStyle w:val="Heading2"/>
        <w:keepNext/>
        <w:spacing w:after="100" w:before="220"/>
      </w:pPr>
      <w:r>
        <w:t xml:space="preserve">5.3 Samsung devices (SmartThings Find)</w:t>
      </w:r>
    </w:p>
    <w:p>
      <w:pPr>
        <w:pStyle w:val="ListParagraph"/>
        <w:numPr>
          <w:ilvl w:val="0"/>
          <w:numId w:val="5"/>
        </w:numPr>
        <w:spacing w:after="80"/>
      </w:pPr>
      <w:r>
        <w:rPr>
          <w:b w:val="false"/>
          <w:bCs w:val="false"/>
        </w:rPr>
        <w:t xml:space="preserve">Sign in to SmartThings Find with the Samsung account on the device.</w:t>
      </w:r>
    </w:p>
    <w:p>
      <w:pPr>
        <w:pStyle w:val="ListParagraph"/>
        <w:numPr>
          <w:ilvl w:val="0"/>
          <w:numId w:val="5"/>
        </w:numPr>
        <w:spacing w:after="80"/>
      </w:pPr>
      <w:r>
        <w:rPr>
          <w:b w:val="false"/>
          <w:bCs w:val="false"/>
        </w:rPr>
        <w:t xml:space="preserve">Locate the device, then use Lock to secure it and display a message.</w:t>
      </w:r>
    </w:p>
    <w:p>
      <w:pPr>
        <w:pStyle w:val="ListParagraph"/>
        <w:numPr>
          <w:ilvl w:val="0"/>
          <w:numId w:val="5"/>
        </w:numPr>
        <w:spacing w:after="80"/>
      </w:pPr>
      <w:r>
        <w:rPr>
          <w:b w:val="false"/>
          <w:bCs w:val="false"/>
        </w:rPr>
        <w:t xml:space="preserve">Use Ring or Track location, and enable Extend battery life if the battery is low.</w:t>
      </w:r>
    </w:p>
    <w:p>
      <w:pPr>
        <w:pStyle w:val="Heading2"/>
        <w:keepNext/>
        <w:spacing w:after="100" w:before="220"/>
      </w:pPr>
      <w:r>
        <w:t xml:space="preserve">5.4 Windows laptops (Find my device)</w:t>
      </w:r>
    </w:p>
    <w:p>
      <w:pPr>
        <w:pStyle w:val="ListParagraph"/>
        <w:numPr>
          <w:ilvl w:val="0"/>
          <w:numId w:val="6"/>
        </w:numPr>
        <w:spacing w:after="80"/>
      </w:pPr>
      <w:r>
        <w:rPr>
          <w:b w:val="false"/>
          <w:bCs w:val="false"/>
        </w:rPr>
        <w:t xml:space="preserve">Sign in at account.microsoft.com/devices with the Microsoft account used on the laptop.</w:t>
      </w:r>
    </w:p>
    <w:p>
      <w:pPr>
        <w:pStyle w:val="ListParagraph"/>
        <w:numPr>
          <w:ilvl w:val="0"/>
          <w:numId w:val="6"/>
        </w:numPr>
        <w:spacing w:after="80"/>
      </w:pPr>
      <w:r>
        <w:rPr>
          <w:b w:val="false"/>
          <w:bCs w:val="false"/>
        </w:rPr>
        <w:t xml:space="preserve">Select Find my device and choose Locate.</w:t>
      </w:r>
    </w:p>
    <w:p>
      <w:pPr>
        <w:pStyle w:val="ListParagraph"/>
        <w:numPr>
          <w:ilvl w:val="0"/>
          <w:numId w:val="6"/>
        </w:numPr>
        <w:spacing w:after="80"/>
      </w:pPr>
      <w:r>
        <w:rPr>
          <w:b w:val="false"/>
          <w:bCs w:val="false"/>
        </w:rPr>
        <w:t xml:space="preserve">Choose Lock to sign out active users and disable local access.</w:t>
      </w:r>
    </w:p>
    <w:p>
      <w:pPr>
        <w:pStyle w:val="Heading2"/>
        <w:keepNext/>
        <w:spacing w:after="100" w:before="220"/>
      </w:pPr>
      <w:r>
        <w:t xml:space="preserve">5.5 Mac laptops (Find My)</w:t>
      </w:r>
    </w:p>
    <w:p>
      <w:pPr>
        <w:pStyle w:val="ListParagraph"/>
        <w:numPr>
          <w:ilvl w:val="0"/>
          <w:numId w:val="7"/>
        </w:numPr>
        <w:spacing w:after="80"/>
      </w:pPr>
      <w:r>
        <w:rPr>
          <w:b w:val="false"/>
          <w:bCs w:val="false"/>
        </w:rPr>
        <w:t xml:space="preserve">Use Find My on another Apple device or icloud.com/find, select the Mac and choose Mark As Lost.</w:t>
      </w:r>
    </w:p>
    <w:p>
      <w:pPr>
        <w:pStyle w:val="ListParagraph"/>
        <w:numPr>
          <w:ilvl w:val="0"/>
          <w:numId w:val="7"/>
        </w:numPr>
        <w:spacing w:after="80"/>
      </w:pPr>
      <w:r>
        <w:rPr>
          <w:b w:val="false"/>
          <w:bCs w:val="false"/>
        </w:rPr>
        <w:t xml:space="preserve">Set a lock passcode and message. Erase only if recovery is unlikely.</w:t>
      </w:r>
    </w:p>
    <w:p>
      <w:pPr>
        <w:pStyle w:val="Heading2"/>
        <w:keepNext/>
        <w:spacing w:after="100" w:before="220"/>
      </w:pPr>
      <w:r>
        <w:t xml:space="preserve">5.6 Managed devices (MDM)</w:t>
      </w:r>
    </w:p>
    <w:p>
      <w:pPr>
        <w:pStyle w:val="ListParagraph"/>
        <w:numPr>
          <w:ilvl w:val="0"/>
          <w:numId w:val="8"/>
        </w:numPr>
        <w:spacing w:after="80"/>
      </w:pPr>
      <w:r>
        <w:rPr>
          <w:b w:val="false"/>
          <w:bCs w:val="false"/>
        </w:rPr>
        <w:t xml:space="preserve">Open the MDM console and locate the device by asset tag or IMEI.</w:t>
      </w:r>
    </w:p>
    <w:p>
      <w:pPr>
        <w:pStyle w:val="ListParagraph"/>
        <w:numPr>
          <w:ilvl w:val="0"/>
          <w:numId w:val="8"/>
        </w:numPr>
        <w:spacing w:after="80"/>
      </w:pPr>
      <w:r>
        <w:rPr>
          <w:b w:val="false"/>
          <w:bCs w:val="false"/>
        </w:rPr>
        <w:t xml:space="preserve">Trigger Lost Mode or Remote Lock, then request location if the platform supports it.</w:t>
      </w:r>
    </w:p>
    <w:p>
      <w:pPr>
        <w:pStyle w:val="ListParagraph"/>
        <w:numPr>
          <w:ilvl w:val="0"/>
          <w:numId w:val="8"/>
        </w:numPr>
        <w:spacing w:after="80"/>
      </w:pPr>
      <w:r>
        <w:rPr>
          <w:b w:val="false"/>
          <w:bCs w:val="false"/>
        </w:rPr>
        <w:t xml:space="preserve">Revoke access to email, VPN and company apps; if the device cannot be recovered, issue a remote wipe.</w:t>
      </w:r>
    </w:p>
    <w:p>
      <w:pPr>
        <w:pStyle w:val="Heading1"/>
        <w:keepNext/>
        <w:spacing w:after="140" w:before="320"/>
      </w:pPr>
      <w:r>
        <w:t xml:space="preserve">6. Theft and loss response plan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5826"/>
        <w:gridCol w:w="1700"/>
      </w:tblGrid>
      <w:tr>
        <w:trPr>
          <w:tblHeader/>
        </w:trPr>
        <w:tc>
          <w:tcPr>
            <w:tcW w:type="dxa" w:w="15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When</w:t>
            </w:r>
          </w:p>
        </w:tc>
        <w:tc>
          <w:tcPr>
            <w:tcW w:type="dxa" w:w="5826"/>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Action</w:t>
            </w:r>
          </w:p>
        </w:tc>
        <w:tc>
          <w:tcPr>
            <w:tcW w:type="dxa" w:w="17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Owner</w:t>
            </w:r>
          </w:p>
        </w:tc>
      </w:tr>
      <w:tr>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Within 15 minutes</w:t>
            </w:r>
          </w:p>
        </w:tc>
        <w:tc>
          <w:tcPr>
            <w:tcW w:type="dxa" w:w="58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Report to IT / admin. Locate, lock or mark the device as lost (Section 5).</w:t>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User and IT</w:t>
            </w:r>
          </w:p>
        </w:tc>
      </w:tr>
      <w:tr>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Within 1 hour</w:t>
            </w:r>
          </w:p>
        </w:tc>
        <w:tc>
          <w:tcPr>
            <w:tcW w:type="dxa" w:w="58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Block the SIM / number with the mobile operator. Change passwords for email and company accounts used on the device and sign out all sessions.</w:t>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User and IT</w:t>
            </w:r>
          </w:p>
        </w:tc>
      </w:tr>
      <w:tr>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Within 24 hours</w:t>
            </w:r>
          </w:p>
        </w:tc>
        <w:tc>
          <w:tcPr>
            <w:tcW w:type="dxa" w:w="58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File a police report and record the report number. Request IMEI blocking through the relevant authority (see below). Complete Template C.</w:t>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Admin</w:t>
            </w:r>
          </w:p>
        </w:tc>
      </w:tr>
      <w:tr>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Within 3 days</w:t>
            </w:r>
          </w:p>
        </w:tc>
        <w:tc>
          <w:tcPr>
            <w:tcW w:type="dxa" w:w="58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Notify the insurer if applicable. Assess whether personal or sensitive data was exposed and escalate if so.</w:t>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Admin / Management</w:t>
            </w:r>
          </w:p>
        </w:tc>
      </w:tr>
      <w:tr>
        <w:tc>
          <w:tcPr>
            <w:tcW w:type="dxa" w:w="15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On resolution</w:t>
            </w:r>
          </w:p>
        </w:tc>
        <w:tc>
          <w:tcPr>
            <w:tcW w:type="dxa" w:w="58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Update the registry: Recovered or Written off. Review how the loss happened and update this protocol.</w:t>
            </w:r>
          </w:p>
        </w:tc>
        <w:tc>
          <w:tcPr>
            <w:tcW w:type="dxa" w:w="17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Admin</w:t>
            </w:r>
          </w:p>
        </w:tc>
      </w:tr>
    </w:tbl>
    <w:p>
      <w:pPr>
        <w:spacing w:after="100"/>
      </w:pPr>
    </w:p>
    <w:p>
      <w:pPr>
        <w:pStyle w:val="Heading2"/>
        <w:keepNext/>
        <w:spacing w:after="100" w:before="220"/>
      </w:pPr>
      <w:r>
        <w:t xml:space="preserve">IMEI blocking</w:t>
      </w:r>
    </w:p>
    <w:p>
      <w:pPr>
        <w:spacing w:after="120"/>
      </w:pPr>
      <w:r>
        <w:t xml:space="preserve">Blocking the IMEI makes a stolen device unusable on local networks even if the SIM is replaced. In most countries this is requested through the mobile operator or the national telecom regulator, usually with a police report and the IMEI.</w:t>
      </w:r>
    </w:p>
    <w:p>
      <w:pPr>
        <w:spacing w:after="120"/>
      </w:pPr>
      <w:r>
        <w:t xml:space="preserve">In Pakistan, device registration and blocking are handled under the Pakistan Telecommunication Authority (PTA) system. Procedures, forms and contact channels change, so confirm the current steps on the official PTA website or with your operator before relying on them.</w:t>
      </w:r>
    </w:p>
    <w:p>
      <w:pPr>
        <w:pStyle w:val="Heading1"/>
        <w:keepNext/>
        <w:spacing w:after="140" w:before="320"/>
      </w:pPr>
      <w:r>
        <w:t xml:space="preserve">7. Roles and responsibilities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6626"/>
      </w:tblGrid>
      <w:tr>
        <w:trPr>
          <w:tblHeader/>
        </w:trPr>
        <w:tc>
          <w:tcPr>
            <w:tcW w:type="dxa" w:w="2400"/>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Role</w:t>
            </w:r>
          </w:p>
        </w:tc>
        <w:tc>
          <w:tcPr>
            <w:tcW w:type="dxa" w:w="6626"/>
            <w:tcBorders>
              <w:top w:val="single" w:color="BBBBBB" w:sz="4"/>
              <w:left w:val="single" w:color="BBBBBB" w:sz="4"/>
              <w:bottom w:val="single" w:color="BBBBBB" w:sz="4"/>
              <w:right w:val="single" w:color="BBBBBB" w:sz="4"/>
            </w:tcBorders>
            <w:shd w:fill="0B3D26" w:color="auto" w:val="clear"/>
            <w:tcMar>
              <w:top w:type="dxa" w:w="70"/>
              <w:left w:type="dxa" w:w="90"/>
              <w:bottom w:type="dxa" w:w="70"/>
              <w:right w:type="dxa" w:w="90"/>
            </w:tcMar>
          </w:tcPr>
          <w:p>
            <w:r>
              <w:rPr>
                <w:b/>
                <w:bCs/>
                <w:color w:val="FFFFFF"/>
                <w:sz w:val="18"/>
                <w:szCs w:val="18"/>
              </w:rPr>
              <w:t xml:space="preserve">Responsibility</w:t>
            </w:r>
          </w:p>
        </w:tc>
      </w:tr>
      <w:tr>
        <w:tc>
          <w:tcPr>
            <w:tcW w:type="dxa" w:w="2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Device user</w:t>
            </w:r>
          </w:p>
        </w:tc>
        <w:tc>
          <w:tcPr>
            <w:tcW w:type="dxa" w:w="66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Keep the device secure, report loss immediately, and never delay reporting to look for it first.</w:t>
            </w:r>
          </w:p>
        </w:tc>
      </w:tr>
      <w:tr>
        <w:tc>
          <w:tcPr>
            <w:tcW w:type="dxa" w:w="2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IT / MDM administrator</w:t>
            </w:r>
          </w:p>
        </w:tc>
        <w:tc>
          <w:tcPr>
            <w:tcW w:type="dxa" w:w="66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Maintain tracking and MDM enrolment, perform remote lock or wipe, revoke access.</w:t>
            </w:r>
          </w:p>
        </w:tc>
      </w:tr>
      <w:tr>
        <w:tc>
          <w:tcPr>
            <w:tcW w:type="dxa" w:w="2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Admin / asset owner</w:t>
            </w:r>
          </w:p>
        </w:tc>
        <w:tc>
          <w:tcPr>
            <w:tcW w:type="dxa" w:w="66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Maintain the registry, file police and insurance reports, run quarterly audits.</w:t>
            </w:r>
          </w:p>
        </w:tc>
      </w:tr>
      <w:tr>
        <w:tc>
          <w:tcPr>
            <w:tcW w:type="dxa" w:w="2400"/>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Management</w:t>
            </w:r>
          </w:p>
        </w:tc>
        <w:tc>
          <w:tcPr>
            <w:tcW w:type="dxa" w:w="6626"/>
            <w:tcBorders>
              <w:top w:val="single" w:color="BBBBBB" w:sz="4"/>
              <w:left w:val="single" w:color="BBBBBB" w:sz="4"/>
              <w:bottom w:val="single" w:color="BBBBBB" w:sz="4"/>
              <w:right w:val="single" w:color="BBBBBB" w:sz="4"/>
            </w:tcBorders>
            <w:tcMar>
              <w:top w:type="dxa" w:w="70"/>
              <w:left w:type="dxa" w:w="90"/>
              <w:bottom w:type="dxa" w:w="70"/>
              <w:right w:type="dxa" w:w="90"/>
            </w:tcMar>
          </w:tcPr>
          <w:p>
            <w:r>
              <w:rPr>
                <w:b w:val="false"/>
                <w:bCs w:val="false"/>
                <w:color w:val="000000"/>
                <w:sz w:val="18"/>
                <w:szCs w:val="18"/>
              </w:rPr>
              <w:t xml:space="preserve">Approve write-offs and replacement, and review recurring incidents.</w:t>
            </w:r>
          </w:p>
        </w:tc>
      </w:tr>
    </w:tbl>
    <w:p>
      <w:pPr>
        <w:pStyle w:val="Heading1"/>
        <w:keepNext/>
        <w:spacing w:after="140" w:before="320"/>
      </w:pPr>
      <w:r>
        <w:t xml:space="preserve">8. Records and privacy</w:t>
      </w:r>
    </w:p>
    <w:p>
      <w:pPr>
        <w:pStyle w:val="ListParagraph"/>
        <w:numPr>
          <w:ilvl w:val="0"/>
          <w:numId w:val="2"/>
        </w:numPr>
        <w:spacing w:after="60"/>
      </w:pPr>
      <w:r>
        <w:t xml:space="preserve">Restrict the registry to people who need it, since IMEIs and serial numbers are sensitive.</w:t>
      </w:r>
    </w:p>
    <w:p>
      <w:pPr>
        <w:pStyle w:val="ListParagraph"/>
        <w:numPr>
          <w:ilvl w:val="0"/>
          <w:numId w:val="2"/>
        </w:numPr>
        <w:spacing w:after="60"/>
      </w:pPr>
      <w:r>
        <w:t xml:space="preserve">Use device location only to recover lost company hardware, and only for the period of the incident.</w:t>
      </w:r>
    </w:p>
    <w:p>
      <w:pPr>
        <w:pStyle w:val="ListParagraph"/>
        <w:numPr>
          <w:ilvl w:val="0"/>
          <w:numId w:val="2"/>
        </w:numPr>
        <w:spacing w:after="60"/>
      </w:pPr>
      <w:r>
        <w:t xml:space="preserve">Keep incident records for the period required by company policy and insurance terms.</w:t>
      </w:r>
    </w:p>
    <w:p>
      <w:pPr>
        <w:spacing w:after="100"/>
      </w:pPr>
    </w:p>
    <w:p>
      <w:pPr>
        <w:spacing w:before="200"/>
      </w:pPr>
      <w:r>
        <w:rPr>
          <w:i/>
          <w:iCs/>
          <w:color w:val="555555"/>
          <w:sz w:val="18"/>
          <w:szCs w:val="18"/>
        </w:rPr>
        <w:t xml:space="preserve">Menu names and steps for each platform can change with software updates. Check the vendor’s current help pages and test tracking on one device before relying on it.</w:t>
      </w:r>
    </w:p>
    <w:sectPr>
      <w:headerReference w:type="default" r:id="rId7"/>
      <w:footerReference w:type="default" r:id="rId8"/>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Confidential · 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55555"/>
        <w:sz w:val="16"/>
        <w:szCs w:val="16"/>
      </w:rPr>
      <w:t xml:space="preserve">IMEI Registry &amp; Anti-Theft Protocols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abstractNum w:abstractNumId="12" w15:restartNumberingAfterBreak="0">
    <w:multiLevelType w:val="hybridMultilevel"/>
    <w:lvl w:ilvl="0" w15:tentative="1">
      <w:start w:val="1"/>
      <w:numFmt w:val="decimal"/>
      <w:lvlText w:val="%1."/>
      <w:lvlJc w:val="left"/>
      <w:pPr>
        <w:ind w:left="540" w:hanging="360"/>
      </w:pPr>
    </w:lvl>
  </w:abstractNum>
  <w:abstractNum w:abstractNumId="13" w15:restartNumberingAfterBreak="0">
    <w:multiLevelType w:val="hybridMultilevel"/>
    <w:lvl w:ilvl="0" w15:tentative="1">
      <w:start w:val="1"/>
      <w:numFmt w:val="decimal"/>
      <w:lvlText w:val="%1."/>
      <w:lvlJc w:val="left"/>
      <w:pPr>
        <w:ind w:left="540" w:hanging="360"/>
      </w:pPr>
    </w:lvl>
  </w:abstractNum>
  <w:abstractNum w:abstractNumId="14" w15:restartNumberingAfterBreak="0">
    <w:multiLevelType w:val="hybridMultilevel"/>
    <w:lvl w:ilvl="0" w15:tentative="1">
      <w:start w:val="1"/>
      <w:numFmt w:val="decimal"/>
      <w:lvlText w:val="%1."/>
      <w:lvlJc w:val="left"/>
      <w:pPr>
        <w:ind w:left="540" w:hanging="360"/>
      </w:pPr>
    </w:lvl>
  </w:abstractNum>
  <w:abstractNum w:abstractNumId="15" w15:restartNumberingAfterBreak="0">
    <w:multiLevelType w:val="hybridMultilevel"/>
    <w:lvl w:ilvl="0" w15:tentative="1">
      <w:start w:val="1"/>
      <w:numFmt w:val="decimal"/>
      <w:lvlText w:val="%1."/>
      <w:lvlJc w:val="left"/>
      <w:pPr>
        <w:ind w:left="540" w:hanging="360"/>
      </w:pPr>
    </w:lvl>
  </w:abstractNum>
  <w:abstractNum w:abstractNumId="16" w15:restartNumberingAfterBreak="0">
    <w:multiLevelType w:val="hybridMultilevel"/>
    <w:lvl w:ilvl="0" w15:tentative="1">
      <w:start w:val="1"/>
      <w:numFmt w:val="decimal"/>
      <w:lvlText w:val="%1."/>
      <w:lvlJc w:val="left"/>
      <w:pPr>
        <w:ind w:left="540" w:hanging="360"/>
      </w:pPr>
    </w:lvl>
  </w:abstractNum>
  <w:abstractNum w:abstractNumId="17" w15:restartNumberingAfterBreak="0">
    <w:multiLevelType w:val="hybridMultilevel"/>
    <w:lvl w:ilvl="0" w15:tentative="1">
      <w:start w:val="1"/>
      <w:numFmt w:val="decimal"/>
      <w:lvlText w:val="%1."/>
      <w:lvlJc w:val="left"/>
      <w:pPr>
        <w:ind w:left="540" w:hanging="360"/>
      </w:pPr>
    </w:lvl>
  </w:abstractNum>
  <w:abstractNum w:abstractNumId="18" w15:restartNumberingAfterBreak="0">
    <w:multiLevelType w:val="hybridMultilevel"/>
    <w:lvl w:ilvl="0" w15:tentative="1">
      <w:start w:val="1"/>
      <w:numFmt w:val="decimal"/>
      <w:lvlText w:val="%1."/>
      <w:lvlJc w:val="left"/>
      <w:pPr>
        <w:ind w:left="540" w:hanging="360"/>
      </w:pPr>
    </w:lvl>
  </w:abstractNum>
  <w:abstractNum w:abstractNumId="19" w15:restartNumberingAfterBreak="0">
    <w:multiLevelType w:val="hybridMultilevel"/>
    <w:lvl w:ilvl="0" w15:tentative="1">
      <w:start w:val="1"/>
      <w:numFmt w:val="decimal"/>
      <w:lvlText w:val="%1."/>
      <w:lvlJc w:val="left"/>
      <w:pPr>
        <w:ind w:left="540" w:hanging="360"/>
      </w:pPr>
    </w:lvl>
  </w:abstractNum>
  <w:abstractNum w:abstractNumId="20" w15:restartNumberingAfterBreak="0">
    <w:multiLevelType w:val="hybridMultilevel"/>
    <w:lvl w:ilvl="0" w15:tentative="1">
      <w:start w:val="1"/>
      <w:numFmt w:val="decimal"/>
      <w:lvlText w:val="%1."/>
      <w:lvlJc w:val="left"/>
      <w:pPr>
        <w:ind w:left="540" w:hanging="360"/>
      </w:pPr>
    </w:lvl>
  </w:abstractNum>
  <w:abstractNum w:abstractNumId="21" w15:restartNumberingAfterBreak="0">
    <w:multiLevelType w:val="hybridMultilevel"/>
    <w:lvl w:ilvl="0" w15:tentative="1">
      <w:start w:val="1"/>
      <w:numFmt w:val="decimal"/>
      <w:lvlText w:val="%1."/>
      <w:lvlJc w:val="left"/>
      <w:pPr>
        <w:ind w:left="540" w:hanging="360"/>
      </w:pPr>
    </w:lvl>
  </w:abstractNum>
  <w:abstractNum w:abstractNumId="22"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7"/>
    <w:lvlOverride w:ilvl="0">
      <w:startOverride w:val="1"/>
    </w:lvlOverride>
  </w:num>
  <w:num w:numId="4">
    <w:abstractNumId w:val="8"/>
    <w:lvlOverride w:ilvl="0">
      <w:startOverride w:val="1"/>
    </w:lvlOverride>
  </w:num>
  <w:num w:numId="5">
    <w:abstractNumId w:val="9"/>
    <w:lvlOverride w:ilvl="0">
      <w:startOverride w:val="1"/>
    </w:lvlOverride>
  </w:num>
  <w:num w:numId="6">
    <w:abstractNumId w:val="10"/>
    <w:lvlOverride w:ilvl="0">
      <w:startOverride w:val="1"/>
    </w:lvlOverride>
  </w:num>
  <w:num w:numId="7">
    <w:abstractNumId w:val="11"/>
    <w:lvlOverride w:ilvl="0">
      <w:startOverride w:val="1"/>
    </w:lvlOverride>
  </w:num>
  <w:num w:numId="8">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outlineLvl w:val="0"/>
    </w:pPr>
    <w:rPr>
      <w:rFonts w:ascii="Calibri" w:cs="Calibri" w:eastAsia="Calibri" w:hAnsi="Calibri"/>
      <w:b/>
      <w:bCs/>
      <w:color w:val="0B3D26"/>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1F6B45"/>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2cf01246d9990f15e3485f97eb9de8cc6070a07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IMEI Registry and Anti-Theft Protocols</dc:title>
  <dc:creator>IMEI Registry</dc:creator>
  <cp:lastModifiedBy>Un-named</cp:lastModifiedBy>
  <cp:revision>1</cp:revision>
  <dcterms:created xsi:type="dcterms:W3CDTF">2026-10-11T12:37:17.218Z</dcterms:created>
  <dcterms:modified xsi:type="dcterms:W3CDTF">2026-10-11T12:37:17.218Z</dcterms:modified>
</cp:coreProperties>
</file>

<file path=docProps/custom.xml><?xml version="1.0" encoding="utf-8"?>
<Properties xmlns="http://schemas.openxmlformats.org/officeDocument/2006/custom-properties" xmlns:vt="http://schemas.openxmlformats.org/officeDocument/2006/docPropsVTypes"/>
</file>